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220" w:rsidRPr="006C4A63" w:rsidRDefault="00454220" w:rsidP="007E37DB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6A47AF" w:rsidRPr="006C4A63" w:rsidRDefault="006A47AF" w:rsidP="007E37DB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BA06EB" w:rsidRPr="006C4A63" w:rsidRDefault="00BA06EB" w:rsidP="007E37DB">
      <w:pPr>
        <w:jc w:val="both"/>
        <w:rPr>
          <w:rFonts w:ascii="Arial" w:hAnsi="Arial" w:cs="Arial"/>
          <w:b/>
          <w:color w:val="669900"/>
          <w:sz w:val="22"/>
          <w:szCs w:val="22"/>
          <w:lang w:val="es-ES_tradnl"/>
        </w:rPr>
      </w:pPr>
    </w:p>
    <w:p w:rsidR="00BA06EB" w:rsidRPr="006C4A63" w:rsidRDefault="00BA06EB" w:rsidP="007E37DB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BA06EB" w:rsidRPr="006C4A63" w:rsidRDefault="003A53C8" w:rsidP="006C4A63">
      <w:pPr>
        <w:rPr>
          <w:rFonts w:ascii="Arial" w:hAnsi="Arial" w:cs="Arial"/>
          <w:sz w:val="36"/>
          <w:szCs w:val="36"/>
        </w:rPr>
      </w:pPr>
      <w:r w:rsidRPr="003A53C8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margin-left:145.5pt;margin-top:.4pt;width:147.75pt;height:75.75pt;z-index:251660288" fillcolor="#c2d69b" stroked="f">
            <v:fill color2="fill lighten(51)" angle="-45" focusposition=".5,.5" focussize="" method="linear sigma" focus="100%" type="gradient"/>
            <v:shadow on="t" color="#4d4d4d" opacity="52429f" offset=",3pt"/>
            <v:textpath style="font-family:&quot;Arial Black&quot;;v-text-spacing:78650f;v-text-kern:t" trim="t" fitpath="t" string="S.A.P&#10;"/>
            <w10:wrap type="square" side="left"/>
          </v:shape>
        </w:pict>
      </w:r>
      <w:r w:rsidR="006C4A63" w:rsidRPr="006C4A63">
        <w:rPr>
          <w:rFonts w:ascii="Arial" w:hAnsi="Arial" w:cs="Arial"/>
          <w:sz w:val="36"/>
          <w:szCs w:val="36"/>
        </w:rPr>
        <w:br w:type="textWrapping" w:clear="all"/>
      </w:r>
    </w:p>
    <w:p w:rsidR="00BA06EB" w:rsidRPr="006C4A63" w:rsidRDefault="00BA06EB" w:rsidP="005C2BAA">
      <w:pPr>
        <w:jc w:val="center"/>
        <w:rPr>
          <w:rFonts w:ascii="Arial" w:hAnsi="Arial" w:cs="Arial"/>
          <w:color w:val="76923C"/>
          <w:sz w:val="36"/>
          <w:szCs w:val="36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color w:val="76923C"/>
          <w:sz w:val="36"/>
          <w:szCs w:val="36"/>
        </w:rPr>
      </w:pPr>
      <w:r w:rsidRPr="006C4A63">
        <w:rPr>
          <w:rFonts w:ascii="Arial" w:hAnsi="Arial" w:cs="Arial"/>
          <w:color w:val="76923C"/>
          <w:sz w:val="36"/>
          <w:szCs w:val="36"/>
        </w:rPr>
        <w:t>SISTEMA DE ADMINISTRACION PREVISIONAL</w:t>
      </w:r>
    </w:p>
    <w:p w:rsidR="00BA06EB" w:rsidRPr="006C4A63" w:rsidRDefault="00BA06EB" w:rsidP="005C2BAA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A06EB" w:rsidRPr="006C4A63" w:rsidRDefault="001D0D54" w:rsidP="001D0D54">
      <w:pPr>
        <w:tabs>
          <w:tab w:val="left" w:pos="6000"/>
        </w:tabs>
        <w:rPr>
          <w:rFonts w:ascii="Arial" w:hAnsi="Arial" w:cs="Arial"/>
          <w:b/>
          <w:sz w:val="36"/>
          <w:szCs w:val="36"/>
          <w:lang w:val="es-ES_tradnl"/>
        </w:rPr>
      </w:pPr>
      <w:r>
        <w:rPr>
          <w:rFonts w:ascii="Arial" w:hAnsi="Arial" w:cs="Arial"/>
          <w:b/>
          <w:sz w:val="36"/>
          <w:szCs w:val="36"/>
          <w:lang w:val="es-ES_tradnl"/>
        </w:rPr>
        <w:tab/>
      </w:r>
    </w:p>
    <w:p w:rsidR="00BA06EB" w:rsidRPr="006C4A63" w:rsidRDefault="00BA06EB" w:rsidP="005C2BAA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  <w:r w:rsidRPr="006C4A63">
        <w:rPr>
          <w:rFonts w:ascii="Arial" w:hAnsi="Arial" w:cs="Arial"/>
          <w:b/>
          <w:color w:val="669900"/>
          <w:sz w:val="36"/>
          <w:szCs w:val="36"/>
          <w:lang w:val="es-ES_tradnl"/>
        </w:rPr>
        <w:t>MANUAL DE USUARIO</w:t>
      </w:r>
    </w:p>
    <w:p w:rsidR="00DE7113" w:rsidRDefault="00FC46D4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  <w:r>
        <w:rPr>
          <w:rFonts w:ascii="Arial" w:hAnsi="Arial" w:cs="Arial"/>
          <w:b/>
          <w:color w:val="669900"/>
          <w:sz w:val="36"/>
          <w:szCs w:val="36"/>
          <w:lang w:val="es-ES_tradnl"/>
        </w:rPr>
        <w:t>Notificaciones</w:t>
      </w:r>
    </w:p>
    <w:p w:rsidR="00FC46D4" w:rsidRDefault="00FC46D4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FC46D4" w:rsidRDefault="00FC46D4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FC46D4" w:rsidRDefault="00FC46D4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FC46D4" w:rsidRDefault="00FC46D4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D43619" w:rsidRPr="006C4A63" w:rsidRDefault="00D43619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5C2BAA" w:rsidRPr="006C4A63" w:rsidRDefault="005C2BAA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6C4A63" w:rsidRPr="006C4A63" w:rsidRDefault="006C4A63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6C4A63" w:rsidRPr="006C4A63" w:rsidRDefault="006C4A63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6C4A63" w:rsidRDefault="006C4A63" w:rsidP="005C2BAA">
      <w:pPr>
        <w:jc w:val="center"/>
        <w:rPr>
          <w:rFonts w:ascii="Arial" w:hAnsi="Arial" w:cs="Arial"/>
          <w:b/>
          <w:color w:val="669900"/>
          <w:sz w:val="22"/>
          <w:szCs w:val="22"/>
          <w:lang w:val="es-ES_tradnl"/>
        </w:rPr>
      </w:pPr>
    </w:p>
    <w:p w:rsidR="000F5E92" w:rsidRDefault="002B608C" w:rsidP="00B00BF3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lastRenderedPageBreak/>
        <w:t xml:space="preserve">  </w:t>
      </w:r>
      <w:r w:rsidR="00FC46D4">
        <w:rPr>
          <w:rFonts w:ascii="Arial" w:hAnsi="Arial" w:cs="Arial"/>
          <w:sz w:val="22"/>
          <w:szCs w:val="22"/>
          <w:lang w:val="es-ES_tradnl"/>
        </w:rPr>
        <w:t>Para</w:t>
      </w:r>
      <w:r w:rsidR="00F05E4F" w:rsidRPr="00F05E4F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FC46D4">
        <w:rPr>
          <w:rFonts w:ascii="Arial" w:hAnsi="Arial" w:cs="Arial"/>
          <w:sz w:val="22"/>
          <w:szCs w:val="22"/>
          <w:lang w:val="es-ES_tradnl"/>
        </w:rPr>
        <w:t xml:space="preserve">consultar </w:t>
      </w:r>
      <w:r w:rsidR="007F666E">
        <w:rPr>
          <w:rFonts w:ascii="Arial" w:hAnsi="Arial" w:cs="Arial"/>
          <w:sz w:val="22"/>
          <w:szCs w:val="22"/>
          <w:lang w:val="es-ES_tradnl"/>
        </w:rPr>
        <w:t>R</w:t>
      </w:r>
      <w:r w:rsidR="00FC46D4">
        <w:rPr>
          <w:rFonts w:ascii="Arial" w:hAnsi="Arial" w:cs="Arial"/>
          <w:sz w:val="22"/>
          <w:szCs w:val="22"/>
          <w:lang w:val="es-ES_tradnl"/>
        </w:rPr>
        <w:t xml:space="preserve">esoluciones del IPS para un agente en particular y permitir que éste pueda notificarse de la misma, se debe </w:t>
      </w:r>
      <w:r w:rsidR="00A86533">
        <w:rPr>
          <w:rFonts w:ascii="Arial" w:hAnsi="Arial" w:cs="Arial"/>
          <w:sz w:val="22"/>
          <w:szCs w:val="22"/>
          <w:lang w:val="es-ES_tradnl"/>
        </w:rPr>
        <w:t>abrir</w:t>
      </w:r>
      <w:r w:rsidR="00FC46D4">
        <w:rPr>
          <w:rFonts w:ascii="Arial" w:hAnsi="Arial" w:cs="Arial"/>
          <w:sz w:val="22"/>
          <w:szCs w:val="22"/>
          <w:lang w:val="es-ES_tradnl"/>
        </w:rPr>
        <w:t xml:space="preserve"> la página del IPS </w:t>
      </w:r>
      <w:hyperlink r:id="rId8" w:history="1">
        <w:r w:rsidR="00FC46D4" w:rsidRPr="0027221E">
          <w:rPr>
            <w:rStyle w:val="Hipervnculo"/>
            <w:rFonts w:ascii="Arial" w:hAnsi="Arial" w:cs="Arial"/>
            <w:sz w:val="22"/>
            <w:szCs w:val="22"/>
            <w:lang w:val="es-ES_tradnl"/>
          </w:rPr>
          <w:t>www.ips.gba.gov.ar</w:t>
        </w:r>
      </w:hyperlink>
      <w:r w:rsidR="00B00BF3">
        <w:t>.</w:t>
      </w:r>
    </w:p>
    <w:p w:rsidR="00D8242F" w:rsidRDefault="00FC46D4" w:rsidP="00B00BF3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>Y acceder al mismo m</w:t>
      </w:r>
      <w:r w:rsidR="003207BF">
        <w:rPr>
          <w:rFonts w:ascii="Arial" w:hAnsi="Arial" w:cs="Arial"/>
          <w:sz w:val="22"/>
          <w:szCs w:val="22"/>
          <w:lang w:val="es-ES_tradnl"/>
        </w:rPr>
        <w:t>ó</w:t>
      </w:r>
      <w:r>
        <w:rPr>
          <w:rFonts w:ascii="Arial" w:hAnsi="Arial" w:cs="Arial"/>
          <w:sz w:val="22"/>
          <w:szCs w:val="22"/>
          <w:lang w:val="es-ES_tradnl"/>
        </w:rPr>
        <w:t>dulo donde se consultan los recibos de haberes</w:t>
      </w:r>
      <w:r w:rsidR="00D8242F">
        <w:rPr>
          <w:rFonts w:ascii="Arial" w:hAnsi="Arial" w:cs="Arial"/>
          <w:sz w:val="22"/>
          <w:szCs w:val="22"/>
          <w:lang w:val="es-ES_tradnl"/>
        </w:rPr>
        <w:t>.</w:t>
      </w:r>
    </w:p>
    <w:p w:rsidR="00CF56E1" w:rsidRDefault="00CF56E1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CF56E1" w:rsidRDefault="00CF56E1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Se debe hacer </w:t>
      </w:r>
      <w:proofErr w:type="spellStart"/>
      <w:r>
        <w:rPr>
          <w:rFonts w:ascii="Arial" w:hAnsi="Arial" w:cs="Arial"/>
          <w:sz w:val="22"/>
          <w:szCs w:val="22"/>
          <w:lang w:val="es-ES_tradnl"/>
        </w:rPr>
        <w:t>click</w:t>
      </w:r>
      <w:proofErr w:type="spellEnd"/>
      <w:r>
        <w:rPr>
          <w:rFonts w:ascii="Arial" w:hAnsi="Arial" w:cs="Arial"/>
          <w:sz w:val="22"/>
          <w:szCs w:val="22"/>
          <w:lang w:val="es-ES_tradnl"/>
        </w:rPr>
        <w:t xml:space="preserve"> en este</w:t>
      </w:r>
      <w:r w:rsidR="00CC48E9">
        <w:rPr>
          <w:rFonts w:ascii="Arial" w:hAnsi="Arial" w:cs="Arial"/>
          <w:sz w:val="22"/>
          <w:szCs w:val="22"/>
          <w:lang w:val="es-ES_tradnl"/>
        </w:rPr>
        <w:t xml:space="preserve"> recuadro</w:t>
      </w:r>
      <w:r w:rsidR="00A86533">
        <w:rPr>
          <w:rFonts w:ascii="Arial" w:hAnsi="Arial" w:cs="Arial"/>
          <w:sz w:val="22"/>
          <w:szCs w:val="22"/>
          <w:lang w:val="es-ES_tradnl"/>
        </w:rPr>
        <w:t>.</w:t>
      </w:r>
      <w:r w:rsidR="00CC48E9">
        <w:rPr>
          <w:rFonts w:ascii="Arial" w:hAnsi="Arial" w:cs="Arial"/>
          <w:sz w:val="22"/>
          <w:szCs w:val="22"/>
          <w:lang w:val="es-ES_tradnl"/>
        </w:rPr>
        <w:t xml:space="preserve"> </w:t>
      </w:r>
    </w:p>
    <w:p w:rsidR="007F666E" w:rsidRDefault="007F666E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7F666E" w:rsidRDefault="007F666E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noProof/>
          <w:sz w:val="22"/>
          <w:szCs w:val="22"/>
          <w:lang w:val="es-AR" w:eastAsia="es-AR"/>
        </w:rPr>
        <w:drawing>
          <wp:inline distT="0" distB="0" distL="0" distR="0">
            <wp:extent cx="4362450" cy="1905000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42F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>Y luego ingresar el usuario y clave correspondiente.</w:t>
      </w: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7F666E" w:rsidRDefault="00CF56E1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noProof/>
          <w:sz w:val="22"/>
          <w:szCs w:val="22"/>
          <w:lang w:val="es-AR" w:eastAsia="es-AR"/>
        </w:rPr>
        <w:drawing>
          <wp:inline distT="0" distB="0" distL="0" distR="0">
            <wp:extent cx="2628900" cy="2952750"/>
            <wp:effectExtent l="1905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lastRenderedPageBreak/>
        <w:t xml:space="preserve">En esta pantalla se debe seleccionar </w:t>
      </w:r>
      <w:r w:rsidR="002B608C">
        <w:rPr>
          <w:rFonts w:ascii="Arial" w:hAnsi="Arial" w:cs="Arial"/>
          <w:b/>
          <w:sz w:val="22"/>
          <w:szCs w:val="22"/>
          <w:lang w:val="es-ES_tradnl"/>
        </w:rPr>
        <w:t>Notificació</w:t>
      </w:r>
      <w:r w:rsidRPr="00CC48E9">
        <w:rPr>
          <w:rFonts w:ascii="Arial" w:hAnsi="Arial" w:cs="Arial"/>
          <w:b/>
          <w:sz w:val="22"/>
          <w:szCs w:val="22"/>
          <w:lang w:val="es-ES_tradnl"/>
        </w:rPr>
        <w:t>n de Resoluciones</w:t>
      </w:r>
      <w:r>
        <w:rPr>
          <w:rFonts w:ascii="Arial" w:hAnsi="Arial" w:cs="Arial"/>
          <w:sz w:val="22"/>
          <w:szCs w:val="22"/>
          <w:lang w:val="es-ES_tradnl"/>
        </w:rPr>
        <w:t xml:space="preserve"> y luego </w:t>
      </w:r>
      <w:proofErr w:type="spellStart"/>
      <w:r w:rsidR="00A86533">
        <w:rPr>
          <w:rFonts w:ascii="Arial" w:hAnsi="Arial" w:cs="Arial"/>
          <w:sz w:val="22"/>
          <w:szCs w:val="22"/>
          <w:lang w:val="es-ES_tradnl"/>
        </w:rPr>
        <w:t>click</w:t>
      </w:r>
      <w:proofErr w:type="spellEnd"/>
      <w:r w:rsidR="00AC2FD2">
        <w:rPr>
          <w:rFonts w:ascii="Arial" w:hAnsi="Arial" w:cs="Arial"/>
          <w:sz w:val="22"/>
          <w:szCs w:val="22"/>
          <w:lang w:val="es-ES_tradnl"/>
        </w:rPr>
        <w:t xml:space="preserve"> en</w:t>
      </w:r>
      <w:r>
        <w:rPr>
          <w:rFonts w:ascii="Arial" w:hAnsi="Arial" w:cs="Arial"/>
          <w:sz w:val="22"/>
          <w:szCs w:val="22"/>
          <w:lang w:val="es-ES_tradnl"/>
        </w:rPr>
        <w:t xml:space="preserve"> </w:t>
      </w:r>
      <w:r w:rsidRPr="00CC48E9">
        <w:rPr>
          <w:rFonts w:ascii="Arial" w:hAnsi="Arial" w:cs="Arial"/>
          <w:b/>
          <w:sz w:val="22"/>
          <w:szCs w:val="22"/>
          <w:lang w:val="es-ES_tradnl"/>
        </w:rPr>
        <w:t>Consultar</w:t>
      </w:r>
      <w:r>
        <w:rPr>
          <w:rFonts w:ascii="Arial" w:hAnsi="Arial" w:cs="Arial"/>
          <w:sz w:val="22"/>
          <w:szCs w:val="22"/>
          <w:lang w:val="es-ES_tradnl"/>
        </w:rPr>
        <w:t>.</w:t>
      </w: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noProof/>
          <w:sz w:val="22"/>
          <w:szCs w:val="22"/>
          <w:lang w:val="es-AR" w:eastAsia="es-AR"/>
        </w:rPr>
        <w:drawing>
          <wp:inline distT="0" distB="0" distL="0" distR="0">
            <wp:extent cx="5610225" cy="2809875"/>
            <wp:effectExtent l="19050" t="0" r="952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En esta instancia se puede descargar la </w:t>
      </w:r>
      <w:r w:rsidRPr="00CC48E9">
        <w:rPr>
          <w:rFonts w:ascii="Arial" w:hAnsi="Arial" w:cs="Arial"/>
          <w:b/>
          <w:sz w:val="22"/>
          <w:szCs w:val="22"/>
          <w:lang w:val="es-ES_tradnl"/>
        </w:rPr>
        <w:t>Resolución</w:t>
      </w:r>
      <w:r>
        <w:rPr>
          <w:rFonts w:ascii="Arial" w:hAnsi="Arial" w:cs="Arial"/>
          <w:sz w:val="22"/>
          <w:szCs w:val="22"/>
          <w:lang w:val="es-ES_tradnl"/>
        </w:rPr>
        <w:t xml:space="preserve"> y da la opción de </w:t>
      </w:r>
      <w:r w:rsidRPr="00A43032">
        <w:rPr>
          <w:rFonts w:ascii="Arial" w:hAnsi="Arial" w:cs="Arial"/>
          <w:b/>
          <w:sz w:val="22"/>
          <w:szCs w:val="22"/>
          <w:lang w:val="es-ES_tradnl"/>
        </w:rPr>
        <w:t>Notificarme</w:t>
      </w:r>
      <w:r w:rsidR="00A43032">
        <w:rPr>
          <w:rFonts w:ascii="Arial" w:hAnsi="Arial" w:cs="Arial"/>
          <w:b/>
          <w:sz w:val="22"/>
          <w:szCs w:val="22"/>
          <w:lang w:val="es-ES_tradnl"/>
        </w:rPr>
        <w:t xml:space="preserve"> </w:t>
      </w:r>
      <w:r w:rsidR="00A43032">
        <w:rPr>
          <w:rFonts w:ascii="Arial" w:hAnsi="Arial" w:cs="Arial"/>
          <w:sz w:val="22"/>
          <w:szCs w:val="22"/>
          <w:lang w:val="es-ES_tradnl"/>
        </w:rPr>
        <w:t>de la misma.</w:t>
      </w:r>
    </w:p>
    <w:p w:rsidR="00DE21CA" w:rsidRPr="00A43032" w:rsidRDefault="00DE21CA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CC48E9" w:rsidRDefault="00CC48E9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 </w:t>
      </w:r>
      <w:r>
        <w:rPr>
          <w:rFonts w:ascii="Arial" w:hAnsi="Arial" w:cs="Arial"/>
          <w:noProof/>
          <w:sz w:val="22"/>
          <w:szCs w:val="22"/>
          <w:lang w:val="es-AR" w:eastAsia="es-AR"/>
        </w:rPr>
        <w:drawing>
          <wp:inline distT="0" distB="0" distL="0" distR="0">
            <wp:extent cx="5457825" cy="3039332"/>
            <wp:effectExtent l="19050" t="0" r="952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3039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FD2" w:rsidRDefault="00AC2FD2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A43032" w:rsidRDefault="00A43032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Al notificarme se debe usar el botón </w:t>
      </w:r>
      <w:r w:rsidRPr="00A43032">
        <w:rPr>
          <w:rFonts w:ascii="Arial" w:hAnsi="Arial" w:cs="Arial"/>
          <w:b/>
          <w:sz w:val="22"/>
          <w:szCs w:val="22"/>
          <w:lang w:val="es-ES_tradnl"/>
        </w:rPr>
        <w:t>Confirmar Notificación</w:t>
      </w:r>
      <w:r w:rsidR="00A86533">
        <w:rPr>
          <w:rFonts w:ascii="Arial" w:hAnsi="Arial" w:cs="Arial"/>
          <w:b/>
          <w:sz w:val="22"/>
          <w:szCs w:val="22"/>
          <w:lang w:val="es-ES_tradnl"/>
        </w:rPr>
        <w:t>.</w:t>
      </w:r>
      <w:r>
        <w:rPr>
          <w:rFonts w:ascii="Arial" w:hAnsi="Arial" w:cs="Arial"/>
          <w:sz w:val="22"/>
          <w:szCs w:val="22"/>
          <w:lang w:val="es-ES_tradnl"/>
        </w:rPr>
        <w:t xml:space="preserve"> </w:t>
      </w:r>
    </w:p>
    <w:p w:rsidR="00A43032" w:rsidRDefault="00A43032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A43032" w:rsidRDefault="00A43032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noProof/>
          <w:sz w:val="22"/>
          <w:szCs w:val="22"/>
          <w:lang w:val="es-AR" w:eastAsia="es-AR"/>
        </w:rPr>
        <w:drawing>
          <wp:inline distT="0" distB="0" distL="0" distR="0">
            <wp:extent cx="5610225" cy="4676775"/>
            <wp:effectExtent l="19050" t="0" r="952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67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032" w:rsidRDefault="00DE21CA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>Se</w:t>
      </w:r>
      <w:r w:rsidR="00A43032">
        <w:rPr>
          <w:rFonts w:ascii="Arial" w:hAnsi="Arial" w:cs="Arial"/>
          <w:sz w:val="22"/>
          <w:szCs w:val="22"/>
          <w:lang w:val="es-ES_tradnl"/>
        </w:rPr>
        <w:t xml:space="preserve"> genera una constancia de notificación, que la misma formará parte del expediente GDEBA.</w:t>
      </w:r>
    </w:p>
    <w:sectPr w:rsidR="00A43032" w:rsidSect="00C93CF5">
      <w:headerReference w:type="default" r:id="rId14"/>
      <w:footerReference w:type="defaul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10B" w:rsidRDefault="0090010B" w:rsidP="00BA06EB">
      <w:r>
        <w:separator/>
      </w:r>
    </w:p>
  </w:endnote>
  <w:endnote w:type="continuationSeparator" w:id="0">
    <w:p w:rsidR="0090010B" w:rsidRDefault="0090010B" w:rsidP="00BA06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112523"/>
      <w:docPartObj>
        <w:docPartGallery w:val="Page Numbers (Bottom of Page)"/>
        <w:docPartUnique/>
      </w:docPartObj>
    </w:sdtPr>
    <w:sdtContent>
      <w:p w:rsidR="00780882" w:rsidRDefault="003A53C8">
        <w:pPr>
          <w:pStyle w:val="Piedepgina"/>
          <w:jc w:val="right"/>
        </w:pPr>
        <w:fldSimple w:instr=" PAGE   \* MERGEFORMAT ">
          <w:r w:rsidR="002B608C">
            <w:rPr>
              <w:noProof/>
            </w:rPr>
            <w:t>4</w:t>
          </w:r>
        </w:fldSimple>
      </w:p>
    </w:sdtContent>
  </w:sdt>
  <w:p w:rsidR="00780882" w:rsidRDefault="003A53C8">
    <w:pPr>
      <w:rPr>
        <w:rFonts w:asciiTheme="majorHAnsi" w:hAnsiTheme="majorHAnsi"/>
        <w:sz w:val="48"/>
        <w:szCs w:val="44"/>
      </w:rPr>
    </w:pPr>
    <w:sdt>
      <w:sdtPr>
        <w:rPr>
          <w:rFonts w:asciiTheme="majorHAnsi" w:hAnsiTheme="majorHAnsi"/>
          <w:sz w:val="48"/>
          <w:szCs w:val="44"/>
        </w:rPr>
        <w:id w:val="14478487"/>
        <w:docPartObj>
          <w:docPartGallery w:val="Page Numbers (Margins)"/>
          <w:docPartUnique/>
        </w:docPartObj>
      </w:sdtPr>
      <w:sdtContent>
        <w:sdt>
          <w:sdtPr>
            <w:rPr>
              <w:rFonts w:asciiTheme="majorHAnsi" w:hAnsiTheme="majorHAnsi"/>
              <w:sz w:val="48"/>
              <w:szCs w:val="44"/>
            </w:rPr>
            <w:id w:val="107640144"/>
            <w:docPartObj>
              <w:docPartGallery w:val="Page Numbers (Margins)"/>
              <w:docPartUnique/>
            </w:docPartObj>
          </w:sdtPr>
          <w:sdtContent/>
        </w:sdt>
      </w:sdtContent>
    </w:sdt>
  </w:p>
  <w:p w:rsidR="00780882" w:rsidRDefault="00780882" w:rsidP="001D0D54"/>
  <w:p w:rsidR="00780882" w:rsidRDefault="0078088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10B" w:rsidRDefault="0090010B" w:rsidP="00BA06EB">
      <w:r>
        <w:separator/>
      </w:r>
    </w:p>
  </w:footnote>
  <w:footnote w:type="continuationSeparator" w:id="0">
    <w:p w:rsidR="0090010B" w:rsidRDefault="0090010B" w:rsidP="00BA06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882" w:rsidRDefault="00780882" w:rsidP="00BA06EB">
    <w:pPr>
      <w:rPr>
        <w:rFonts w:ascii="Verdana" w:hAnsi="Verdana" w:cs="Arial"/>
        <w:b/>
        <w:color w:val="669900"/>
        <w:sz w:val="20"/>
        <w:szCs w:val="20"/>
        <w:lang w:val="es-ES_tradnl"/>
      </w:rPr>
    </w:pPr>
  </w:p>
  <w:p w:rsidR="00780882" w:rsidRDefault="00780882" w:rsidP="001D0D54">
    <w:pPr>
      <w:pStyle w:val="Encabezado"/>
      <w:tabs>
        <w:tab w:val="right" w:pos="9000"/>
      </w:tabs>
    </w:pPr>
    <w:r>
      <w:rPr>
        <w:noProof/>
        <w:lang w:val="es-AR" w:eastAsia="es-AR"/>
      </w:rPr>
      <w:drawing>
        <wp:inline distT="0" distB="0" distL="0" distR="0">
          <wp:extent cx="6067425" cy="676275"/>
          <wp:effectExtent l="19050" t="0" r="9525" b="0"/>
          <wp:docPr id="38" name="Imagen 8" descr="membretejunio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membretejunio201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742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80882" w:rsidRDefault="00780882" w:rsidP="00BA06EB">
    <w:pPr>
      <w:rPr>
        <w:rFonts w:ascii="Verdana" w:hAnsi="Verdana" w:cs="Arial"/>
        <w:b/>
        <w:color w:val="669900"/>
        <w:sz w:val="20"/>
        <w:szCs w:val="20"/>
        <w:lang w:val="es-ES_tradnl"/>
      </w:rPr>
    </w:pPr>
  </w:p>
  <w:p w:rsidR="00780882" w:rsidRDefault="00780882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F6AB9"/>
    <w:multiLevelType w:val="hybridMultilevel"/>
    <w:tmpl w:val="0660EC92"/>
    <w:lvl w:ilvl="0" w:tplc="04B4E35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DA129B"/>
    <w:multiLevelType w:val="hybridMultilevel"/>
    <w:tmpl w:val="DAC454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5C4013"/>
    <w:multiLevelType w:val="hybridMultilevel"/>
    <w:tmpl w:val="AEFCB0A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E1BC8"/>
    <w:multiLevelType w:val="hybridMultilevel"/>
    <w:tmpl w:val="CDC6A530"/>
    <w:lvl w:ilvl="0" w:tplc="0C0C73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4220"/>
    <w:rsid w:val="000718C8"/>
    <w:rsid w:val="000A12B9"/>
    <w:rsid w:val="000A4B15"/>
    <w:rsid w:val="000A5794"/>
    <w:rsid w:val="000D04EB"/>
    <w:rsid w:val="000E422B"/>
    <w:rsid w:val="000F5E92"/>
    <w:rsid w:val="00110473"/>
    <w:rsid w:val="001134C0"/>
    <w:rsid w:val="0018309B"/>
    <w:rsid w:val="001D0D54"/>
    <w:rsid w:val="001D133F"/>
    <w:rsid w:val="001E0449"/>
    <w:rsid w:val="00201D51"/>
    <w:rsid w:val="00282B01"/>
    <w:rsid w:val="00283AB3"/>
    <w:rsid w:val="00292712"/>
    <w:rsid w:val="00292C17"/>
    <w:rsid w:val="002B608C"/>
    <w:rsid w:val="002C1544"/>
    <w:rsid w:val="00305D43"/>
    <w:rsid w:val="003207BF"/>
    <w:rsid w:val="0033404F"/>
    <w:rsid w:val="00360B6E"/>
    <w:rsid w:val="0037187D"/>
    <w:rsid w:val="0038535B"/>
    <w:rsid w:val="003A53C8"/>
    <w:rsid w:val="003D2714"/>
    <w:rsid w:val="003F5593"/>
    <w:rsid w:val="004157CA"/>
    <w:rsid w:val="00441FC6"/>
    <w:rsid w:val="00454220"/>
    <w:rsid w:val="00454A68"/>
    <w:rsid w:val="004628F6"/>
    <w:rsid w:val="004741F5"/>
    <w:rsid w:val="004B07DA"/>
    <w:rsid w:val="004C46C7"/>
    <w:rsid w:val="00505B31"/>
    <w:rsid w:val="00596AA3"/>
    <w:rsid w:val="005C2BAA"/>
    <w:rsid w:val="005C725E"/>
    <w:rsid w:val="005D2C42"/>
    <w:rsid w:val="005D5D91"/>
    <w:rsid w:val="0060476A"/>
    <w:rsid w:val="00635632"/>
    <w:rsid w:val="00643085"/>
    <w:rsid w:val="00647FC5"/>
    <w:rsid w:val="0066070B"/>
    <w:rsid w:val="00697479"/>
    <w:rsid w:val="006A47AF"/>
    <w:rsid w:val="006B4434"/>
    <w:rsid w:val="006C4A63"/>
    <w:rsid w:val="007475E0"/>
    <w:rsid w:val="00766F7D"/>
    <w:rsid w:val="00780882"/>
    <w:rsid w:val="007B0A3B"/>
    <w:rsid w:val="007E2DD4"/>
    <w:rsid w:val="007E37DB"/>
    <w:rsid w:val="007F37F6"/>
    <w:rsid w:val="007F666E"/>
    <w:rsid w:val="008274ED"/>
    <w:rsid w:val="00827523"/>
    <w:rsid w:val="00870547"/>
    <w:rsid w:val="008A5608"/>
    <w:rsid w:val="008B4482"/>
    <w:rsid w:val="008C0BE5"/>
    <w:rsid w:val="008F2A93"/>
    <w:rsid w:val="008F5818"/>
    <w:rsid w:val="0090010B"/>
    <w:rsid w:val="00977094"/>
    <w:rsid w:val="00A136DB"/>
    <w:rsid w:val="00A35848"/>
    <w:rsid w:val="00A41771"/>
    <w:rsid w:val="00A43032"/>
    <w:rsid w:val="00A4596D"/>
    <w:rsid w:val="00A61DDA"/>
    <w:rsid w:val="00A71316"/>
    <w:rsid w:val="00A84CB4"/>
    <w:rsid w:val="00A86533"/>
    <w:rsid w:val="00AC2FD2"/>
    <w:rsid w:val="00AF1C06"/>
    <w:rsid w:val="00B00BF3"/>
    <w:rsid w:val="00B157DA"/>
    <w:rsid w:val="00B279A7"/>
    <w:rsid w:val="00B35CE1"/>
    <w:rsid w:val="00B4316B"/>
    <w:rsid w:val="00B46985"/>
    <w:rsid w:val="00B47F78"/>
    <w:rsid w:val="00BA06EB"/>
    <w:rsid w:val="00BB4DA3"/>
    <w:rsid w:val="00C5473E"/>
    <w:rsid w:val="00C60962"/>
    <w:rsid w:val="00C7167F"/>
    <w:rsid w:val="00C93CF5"/>
    <w:rsid w:val="00C976DE"/>
    <w:rsid w:val="00CC48E9"/>
    <w:rsid w:val="00CE35C3"/>
    <w:rsid w:val="00CF1E76"/>
    <w:rsid w:val="00CF56E1"/>
    <w:rsid w:val="00D43619"/>
    <w:rsid w:val="00D8242F"/>
    <w:rsid w:val="00D86DF1"/>
    <w:rsid w:val="00DB6286"/>
    <w:rsid w:val="00DC43F7"/>
    <w:rsid w:val="00DC5C7C"/>
    <w:rsid w:val="00DD6EF0"/>
    <w:rsid w:val="00DE21CA"/>
    <w:rsid w:val="00DE7113"/>
    <w:rsid w:val="00DF4B88"/>
    <w:rsid w:val="00E331C8"/>
    <w:rsid w:val="00E42569"/>
    <w:rsid w:val="00E502E0"/>
    <w:rsid w:val="00E638FD"/>
    <w:rsid w:val="00E90E9D"/>
    <w:rsid w:val="00E9732B"/>
    <w:rsid w:val="00ED1011"/>
    <w:rsid w:val="00EE1C32"/>
    <w:rsid w:val="00F05E4F"/>
    <w:rsid w:val="00F34FA0"/>
    <w:rsid w:val="00FC46D4"/>
    <w:rsid w:val="00FD4DC5"/>
    <w:rsid w:val="00FD665A"/>
    <w:rsid w:val="00FE2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2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5422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422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BA06E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A06E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BA06E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E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475E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C46D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ps.gba.gov.ar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3F5F84-E23B-4CCB-9693-CA39DD499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Valeria</cp:lastModifiedBy>
  <cp:revision>11</cp:revision>
  <cp:lastPrinted>2018-03-09T12:08:00Z</cp:lastPrinted>
  <dcterms:created xsi:type="dcterms:W3CDTF">2019-04-04T12:25:00Z</dcterms:created>
  <dcterms:modified xsi:type="dcterms:W3CDTF">2019-05-06T11:20:00Z</dcterms:modified>
</cp:coreProperties>
</file>